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3426B0" w:rsidRPr="00DE41C6" w:rsidRDefault="003426B0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4A3125" w:rsidRDefault="00CC16CB" w:rsidP="002A03A8">
      <w:pPr>
        <w:pStyle w:val="Naslov1"/>
        <w:rPr>
          <w:lang w:val="sl-SI"/>
        </w:rPr>
      </w:pPr>
      <w:r w:rsidRPr="004A3125">
        <w:rPr>
          <w:lang w:val="sl-SI"/>
        </w:rPr>
        <w:t xml:space="preserve">Predstavitev kandidata ob vlogi za </w:t>
      </w:r>
      <w:r w:rsidR="00B25E6A">
        <w:rPr>
          <w:lang w:val="sl-SI"/>
        </w:rPr>
        <w:t xml:space="preserve">izvolitev v </w:t>
      </w:r>
      <w:r w:rsidR="004A3125" w:rsidRPr="004A3125">
        <w:rPr>
          <w:lang w:val="sl-SI"/>
        </w:rPr>
        <w:t>naziv VIŠJI PREDAVATELJ in SAMOSTOJNI RAZVIJALEC</w:t>
      </w:r>
      <w:r w:rsidR="0030238F" w:rsidRPr="004A3125">
        <w:rPr>
          <w:lang w:val="sl-SI"/>
        </w:rPr>
        <w:t xml:space="preserve"> </w:t>
      </w:r>
      <w:r w:rsidR="004F4446" w:rsidRPr="004A3125">
        <w:rPr>
          <w:lang w:val="sl-SI"/>
        </w:rPr>
        <w:t>- prva 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434A09" w:rsidRPr="00DE41C6" w:rsidRDefault="00434A09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3426B0" w:rsidRPr="00DE41C6" w:rsidRDefault="00CC16CB" w:rsidP="0030238F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Navedba </w:t>
      </w:r>
      <w:r w:rsidR="0030238F">
        <w:rPr>
          <w:highlight w:val="yellow"/>
        </w:rPr>
        <w:t>dosežkov</w:t>
      </w:r>
      <w:r w:rsidR="003426B0" w:rsidRPr="00DE41C6">
        <w:rPr>
          <w:highlight w:val="yellow"/>
        </w:rPr>
        <w:t>.</w:t>
      </w:r>
    </w:p>
    <w:p w:rsidR="002A03A8" w:rsidRPr="00DE41C6" w:rsidRDefault="00CC16CB" w:rsidP="002A03A8">
      <w:pPr>
        <w:pStyle w:val="Naslov10"/>
      </w:pPr>
      <w:r w:rsidRPr="00DE41C6">
        <w:t>14</w:t>
      </w:r>
      <w:r w:rsidRPr="00DE41C6">
        <w:tab/>
        <w:t>Kvantitativno izpolnjevanje habilitacijskih pogojev</w:t>
      </w:r>
    </w:p>
    <w:p w:rsidR="00B56B1D" w:rsidRDefault="00935E42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3426B0" w:rsidRPr="00DE41C6" w:rsidRDefault="003426B0" w:rsidP="002A03A8">
      <w:pPr>
        <w:pStyle w:val="Navodila"/>
      </w:pPr>
    </w:p>
    <w:p w:rsidR="002A03A8" w:rsidRPr="00463F8A" w:rsidRDefault="00CC16CB" w:rsidP="002A03A8">
      <w:pPr>
        <w:pStyle w:val="Navodila"/>
        <w:rPr>
          <w:b/>
          <w:sz w:val="24"/>
        </w:rPr>
      </w:pPr>
      <w:r w:rsidRPr="00F42C2C">
        <w:rPr>
          <w:b/>
          <w:sz w:val="24"/>
        </w:rPr>
        <w:t>Habilitacijski pogoji</w:t>
      </w:r>
      <w:r w:rsidRPr="001E5839">
        <w:rPr>
          <w:sz w:val="24"/>
        </w:rPr>
        <w:t xml:space="preserve"> </w:t>
      </w:r>
      <w:r w:rsidR="005C5BD7" w:rsidRPr="001E5839">
        <w:rPr>
          <w:sz w:val="24"/>
        </w:rPr>
        <w:t xml:space="preserve">za naziv </w:t>
      </w:r>
      <w:bookmarkStart w:id="0" w:name="_GoBack"/>
      <w:r w:rsidR="005C5BD7" w:rsidRPr="0000650E">
        <w:rPr>
          <w:b/>
          <w:sz w:val="24"/>
        </w:rPr>
        <w:t>VIŠJI PREDAVATELJ</w:t>
      </w:r>
      <w:r w:rsidR="003707C0" w:rsidRPr="001E5839">
        <w:rPr>
          <w:b/>
          <w:sz w:val="24"/>
        </w:rPr>
        <w:t xml:space="preserve"> </w:t>
      </w:r>
      <w:bookmarkEnd w:id="0"/>
      <w:r w:rsidR="000505CB">
        <w:rPr>
          <w:b/>
          <w:sz w:val="24"/>
        </w:rPr>
        <w:t xml:space="preserve">in SAMOSTOJNI RAZVIJALEC </w:t>
      </w:r>
      <w:r w:rsidR="004F4446" w:rsidRPr="001E5839">
        <w:rPr>
          <w:b/>
          <w:sz w:val="24"/>
        </w:rPr>
        <w:t>- prva izvolitev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1134"/>
        <w:gridCol w:w="1230"/>
      </w:tblGrid>
      <w:tr w:rsidR="002A03A8" w:rsidRPr="00DE41C6" w:rsidTr="004A1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8258F2" w:rsidRDefault="00CC16CB" w:rsidP="002A03A8">
            <w:pPr>
              <w:rPr>
                <w:b/>
                <w:lang w:val="sl-SI"/>
              </w:rPr>
            </w:pPr>
            <w:r w:rsidRPr="008258F2">
              <w:rPr>
                <w:b/>
                <w:lang w:val="sl-SI"/>
              </w:rPr>
              <w:t>Pogoj</w:t>
            </w:r>
            <w:r w:rsidR="006E49B6" w:rsidRPr="008258F2">
              <w:rPr>
                <w:b/>
                <w:lang w:val="sl-SI"/>
              </w:rPr>
              <w:t>i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8258F2" w:rsidRDefault="00CC16CB" w:rsidP="002A03A8">
            <w:pPr>
              <w:rPr>
                <w:b/>
                <w:lang w:val="sl-SI"/>
              </w:rPr>
            </w:pPr>
            <w:r w:rsidRPr="008258F2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8258F2" w:rsidRDefault="00CC16CB" w:rsidP="002A03A8">
            <w:pPr>
              <w:rPr>
                <w:b/>
                <w:lang w:val="sl-SI"/>
              </w:rPr>
            </w:pPr>
            <w:r w:rsidRPr="008258F2">
              <w:rPr>
                <w:b/>
                <w:lang w:val="sl-SI"/>
              </w:rPr>
              <w:t>Normativ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8258F2" w:rsidRDefault="002A2723" w:rsidP="004A31F4">
            <w:pPr>
              <w:jc w:val="center"/>
              <w:rPr>
                <w:b/>
                <w:lang w:val="sl-SI"/>
              </w:rPr>
            </w:pPr>
            <w:r w:rsidRPr="008258F2">
              <w:rPr>
                <w:b/>
                <w:lang w:val="sl-SI"/>
              </w:rPr>
              <w:t>Št.</w:t>
            </w:r>
            <w:r w:rsidR="0045383D" w:rsidRPr="008258F2">
              <w:rPr>
                <w:b/>
                <w:lang w:val="sl-SI"/>
              </w:rPr>
              <w:t xml:space="preserve"> </w:t>
            </w:r>
            <w:r w:rsidR="00CC16CB" w:rsidRPr="008258F2">
              <w:rPr>
                <w:b/>
                <w:lang w:val="sl-SI"/>
              </w:rPr>
              <w:t>enot</w:t>
            </w:r>
            <w:r w:rsidR="009F68D0" w:rsidRPr="008258F2">
              <w:rPr>
                <w:b/>
                <w:lang w:val="sl-SI"/>
              </w:rPr>
              <w:t>/točk</w:t>
            </w:r>
          </w:p>
          <w:p w:rsidR="002A03A8" w:rsidRPr="008258F2" w:rsidRDefault="00CC16CB" w:rsidP="004A31F4">
            <w:pPr>
              <w:jc w:val="center"/>
              <w:rPr>
                <w:b/>
                <w:lang w:val="sl-SI"/>
              </w:rPr>
            </w:pPr>
            <w:r w:rsidRPr="008258F2">
              <w:rPr>
                <w:b/>
                <w:lang w:val="sl-SI"/>
              </w:rPr>
              <w:t>kandidata</w:t>
            </w:r>
          </w:p>
        </w:tc>
      </w:tr>
      <w:tr w:rsidR="002A03A8" w:rsidRPr="00DE41C6" w:rsidTr="004A140D">
        <w:trPr>
          <w:trHeight w:val="11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DE41C6" w:rsidRDefault="000E0E94" w:rsidP="002A03A8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Izobrazba (znanstveni magisterij ali </w:t>
            </w:r>
            <w:r w:rsidR="000272F9">
              <w:rPr>
                <w:lang w:val="sl-SI"/>
              </w:rPr>
              <w:t>specializacija po progra</w:t>
            </w:r>
            <w:r w:rsidR="003707C0">
              <w:rPr>
                <w:lang w:val="sl-SI"/>
              </w:rPr>
              <w:t>mih</w:t>
            </w:r>
            <w:r w:rsidR="000272F9">
              <w:rPr>
                <w:lang w:val="sl-SI"/>
              </w:rPr>
              <w:t>, sprejetih do junija</w:t>
            </w:r>
            <w:r w:rsidR="003707C0">
              <w:rPr>
                <w:lang w:val="sl-SI"/>
              </w:rPr>
              <w:t xml:space="preserve"> 2004 ali </w:t>
            </w:r>
            <w:r w:rsidR="000272F9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izobrazba druge stopnje, pridobljena </w:t>
            </w:r>
            <w:r w:rsidR="003707C0">
              <w:rPr>
                <w:lang w:val="sl-SI"/>
              </w:rPr>
              <w:t xml:space="preserve">po programih, sprejetih po </w:t>
            </w:r>
            <w:r>
              <w:rPr>
                <w:lang w:val="sl-SI"/>
              </w:rPr>
              <w:t>juniju 2004)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4A140D" w:rsidRDefault="004A140D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DE41C6" w:rsidRDefault="009F68D0" w:rsidP="002A03A8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magisterij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4" w:rsidRDefault="009F68D0" w:rsidP="004A140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  <w:p w:rsidR="00091947" w:rsidRDefault="00091947" w:rsidP="004A140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A03A8" w:rsidRPr="00DE41C6" w:rsidRDefault="002A03A8" w:rsidP="004A140D">
            <w:pPr>
              <w:spacing w:after="60"/>
              <w:jc w:val="center"/>
              <w:rPr>
                <w:highlight w:val="yellow"/>
                <w:lang w:val="sl-SI"/>
              </w:rPr>
            </w:pPr>
          </w:p>
        </w:tc>
      </w:tr>
      <w:tr w:rsidR="003707C0" w:rsidRPr="00DE41C6" w:rsidTr="004A1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D" w:rsidRDefault="0045383D" w:rsidP="003707C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Kumulativno število točk (skupno)</w:t>
            </w:r>
          </w:p>
          <w:p w:rsidR="007359D5" w:rsidRDefault="007359D5" w:rsidP="003707C0">
            <w:pPr>
              <w:spacing w:after="60"/>
              <w:rPr>
                <w:lang w:val="sl-SI"/>
              </w:rPr>
            </w:pPr>
          </w:p>
          <w:p w:rsidR="003707C0" w:rsidRDefault="003707C0" w:rsidP="00215983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Od tega</w:t>
            </w:r>
            <w:r w:rsidR="0037574A">
              <w:rPr>
                <w:lang w:val="sl-SI"/>
              </w:rPr>
              <w:t xml:space="preserve"> </w:t>
            </w:r>
            <w:r w:rsidRPr="00DE41C6">
              <w:rPr>
                <w:lang w:val="sl-SI"/>
              </w:rPr>
              <w:t>po zaključenem podiplomskem študiju</w:t>
            </w:r>
            <w:r w:rsidR="00215983">
              <w:rPr>
                <w:lang w:val="sl-SI"/>
              </w:rPr>
              <w:t xml:space="preserve"> </w:t>
            </w:r>
            <w:r w:rsidR="00F618D0">
              <w:rPr>
                <w:lang w:val="sl-SI"/>
              </w:rPr>
              <w:t>(po znanstvenem magisteriju ali specializaciji po programih, sprejetih do junija 2004 ali  izobrazbi druge stopnje, pridobljena po programih, sprejetih po juniju 2004)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Default="003707C0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 w:rsidRPr="00DE41C6">
              <w:rPr>
                <w:color w:val="000000" w:themeColor="text1"/>
                <w:highlight w:val="yellow"/>
                <w:lang w:val="sl-SI"/>
              </w:rPr>
              <w:t>točkovalnik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A" w:rsidRDefault="003707C0" w:rsidP="0037574A">
            <w:pPr>
              <w:spacing w:after="60"/>
              <w:rPr>
                <w:lang w:val="sl-SI"/>
              </w:rPr>
            </w:pPr>
            <w:r w:rsidRPr="00DE41C6">
              <w:rPr>
                <w:lang w:val="sl-SI"/>
              </w:rPr>
              <w:t>16 točk</w:t>
            </w:r>
            <w:r w:rsidR="0037574A">
              <w:rPr>
                <w:lang w:val="sl-SI"/>
              </w:rPr>
              <w:t xml:space="preserve"> </w:t>
            </w:r>
          </w:p>
          <w:p w:rsidR="0037574A" w:rsidRDefault="0037574A" w:rsidP="0037574A">
            <w:pPr>
              <w:spacing w:after="60"/>
              <w:rPr>
                <w:lang w:val="sl-SI"/>
              </w:rPr>
            </w:pPr>
          </w:p>
          <w:p w:rsidR="007359D5" w:rsidRDefault="007359D5" w:rsidP="0037574A">
            <w:pPr>
              <w:spacing w:after="60"/>
              <w:rPr>
                <w:lang w:val="sl-SI"/>
              </w:rPr>
            </w:pPr>
          </w:p>
          <w:p w:rsidR="0037574A" w:rsidRPr="0045383D" w:rsidRDefault="0037574A" w:rsidP="0037574A">
            <w:pPr>
              <w:spacing w:after="60"/>
              <w:rPr>
                <w:lang w:val="sl-SI"/>
              </w:rPr>
            </w:pPr>
            <w:r w:rsidRPr="0045383D">
              <w:rPr>
                <w:lang w:val="sl-SI"/>
              </w:rPr>
              <w:t>vsaj 6 točk</w:t>
            </w:r>
          </w:p>
          <w:p w:rsidR="003707C0" w:rsidRDefault="003707C0" w:rsidP="002A03A8">
            <w:pPr>
              <w:spacing w:after="60"/>
              <w:rPr>
                <w:lang w:val="sl-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Default="003707C0" w:rsidP="004A140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DE41C6">
              <w:rPr>
                <w:color w:val="000000" w:themeColor="text1"/>
                <w:highlight w:val="yellow"/>
                <w:lang w:val="sl-SI"/>
              </w:rPr>
              <w:t>24</w:t>
            </w:r>
          </w:p>
        </w:tc>
      </w:tr>
      <w:tr w:rsidR="003707C0" w:rsidRPr="00DE41C6" w:rsidTr="004A1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0" w:rsidRPr="00F618D0" w:rsidRDefault="003707C0" w:rsidP="00F618D0">
            <w:pPr>
              <w:spacing w:after="60"/>
              <w:rPr>
                <w:lang w:val="sl-SI"/>
              </w:rPr>
            </w:pPr>
            <w:r w:rsidRPr="00F618D0">
              <w:rPr>
                <w:lang w:val="sl-SI"/>
              </w:rPr>
              <w:t xml:space="preserve">Izkazana </w:t>
            </w:r>
            <w:r w:rsidR="00F618D0" w:rsidRPr="00F618D0">
              <w:rPr>
                <w:lang w:val="sl-SI"/>
              </w:rPr>
              <w:t xml:space="preserve">strokovna dela in objave, ki dokazujejo strokovno uveljavljenost na področju, na katerem želi biti izvoljen v naziv;  </w:t>
            </w:r>
          </w:p>
          <w:p w:rsidR="00F618D0" w:rsidRPr="00F618D0" w:rsidRDefault="00F618D0" w:rsidP="00F618D0">
            <w:pPr>
              <w:spacing w:after="60"/>
              <w:rPr>
                <w:lang w:val="sl-SI"/>
              </w:rPr>
            </w:pPr>
            <w:r w:rsidRPr="00F618D0">
              <w:rPr>
                <w:lang w:val="sl-SI"/>
              </w:rPr>
              <w:t xml:space="preserve">Ustrezna bibliografija; </w:t>
            </w:r>
          </w:p>
          <w:p w:rsidR="003707C0" w:rsidRPr="00F618D0" w:rsidRDefault="00F618D0" w:rsidP="00F618D0">
            <w:pPr>
              <w:spacing w:after="60"/>
              <w:rPr>
                <w:lang w:val="sl-SI"/>
              </w:rPr>
            </w:pPr>
            <w:r w:rsidRPr="00F618D0">
              <w:rPr>
                <w:lang w:val="sl-SI"/>
              </w:rPr>
              <w:t xml:space="preserve">Izkazana </w:t>
            </w:r>
            <w:r w:rsidR="003707C0" w:rsidRPr="00F618D0">
              <w:rPr>
                <w:lang w:val="sl-SI"/>
              </w:rPr>
              <w:t>pedagoška usposobljenost</w:t>
            </w:r>
            <w:r>
              <w:rPr>
                <w:lang w:val="sl-SI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Default="003707C0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Default="003707C0" w:rsidP="00AF6DA0">
            <w:pPr>
              <w:spacing w:after="60"/>
              <w:rPr>
                <w:lang w:val="sl-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0" w:rsidRPr="00DE41C6" w:rsidRDefault="003707C0" w:rsidP="004A140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4A1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Znanje tujega jezika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8D1B6F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 (samo pri prvi izvolitvi v enega izmed nazivov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A03A8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1 jezik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</w:tbl>
    <w:p w:rsidR="00F618D0" w:rsidRDefault="00F618D0" w:rsidP="00F618D0">
      <w:pPr>
        <w:rPr>
          <w:lang w:val="sl-SI"/>
        </w:rPr>
      </w:pPr>
    </w:p>
    <w:p w:rsidR="002A03A8" w:rsidRPr="00F618D0" w:rsidRDefault="00F618D0" w:rsidP="00F618D0">
      <w:pPr>
        <w:rPr>
          <w:i/>
          <w:lang w:val="sl-SI"/>
        </w:rPr>
      </w:pPr>
      <w:r w:rsidRPr="0014551E">
        <w:rPr>
          <w:b/>
          <w:i/>
          <w:sz w:val="22"/>
          <w:highlight w:val="green"/>
          <w:lang w:val="sl-SI"/>
        </w:rPr>
        <w:t>*</w:t>
      </w:r>
      <w:r w:rsidRPr="0014551E">
        <w:rPr>
          <w:i/>
          <w:highlight w:val="green"/>
          <w:lang w:val="sl-SI"/>
        </w:rPr>
        <w:t>podrobnejše informacije v Merilih za volitve</w:t>
      </w:r>
    </w:p>
    <w:p w:rsidR="00F618D0" w:rsidRDefault="00F618D0" w:rsidP="00F618D0">
      <w:pPr>
        <w:pStyle w:val="Odstavekseznama"/>
        <w:rPr>
          <w:highlight w:val="yellow"/>
          <w:lang w:val="sl-SI"/>
        </w:rPr>
      </w:pPr>
    </w:p>
    <w:p w:rsidR="00F618D0" w:rsidRPr="00F618D0" w:rsidRDefault="00F618D0" w:rsidP="00F618D0">
      <w:pPr>
        <w:pStyle w:val="Odstavekseznama"/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Pr="001F0FC2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1F0FC2">
        <w:rPr>
          <w:highlight w:val="yellow"/>
          <w:lang w:val="sl-SI"/>
        </w:rPr>
        <w:t>Točkovalnik</w:t>
      </w:r>
    </w:p>
    <w:p w:rsidR="002A03A8" w:rsidRPr="001F0FC2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1F0FC2">
        <w:rPr>
          <w:highlight w:val="yellow"/>
          <w:lang w:val="sl-SI"/>
        </w:rPr>
        <w:t>Bibliografija</w:t>
      </w:r>
    </w:p>
    <w:p w:rsidR="002A03A8" w:rsidRPr="0030238F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1F0FC2">
        <w:rPr>
          <w:highlight w:val="yellow"/>
          <w:lang w:val="sl-SI"/>
        </w:rPr>
        <w:t xml:space="preserve">Dokazila (npr. </w:t>
      </w:r>
      <w:r w:rsidRPr="00DE41C6">
        <w:rPr>
          <w:highlight w:val="yellow"/>
          <w:lang w:val="sl-SI"/>
        </w:rPr>
        <w:t>o gostovanju na tuji instituciji, o sprejetju članka v objavo …)</w:t>
      </w:r>
    </w:p>
    <w:p w:rsidR="004A140D" w:rsidRDefault="004A140D" w:rsidP="00463F8A">
      <w:pPr>
        <w:rPr>
          <w:lang w:val="sl-SI"/>
        </w:rPr>
      </w:pPr>
    </w:p>
    <w:p w:rsidR="004A140D" w:rsidRDefault="004A140D" w:rsidP="00463F8A">
      <w:pPr>
        <w:rPr>
          <w:lang w:val="sl-SI"/>
        </w:rPr>
      </w:pPr>
    </w:p>
    <w:p w:rsidR="002A03A8" w:rsidRPr="00463F8A" w:rsidRDefault="00CC16CB" w:rsidP="00463F8A">
      <w:pPr>
        <w:rPr>
          <w:lang w:val="sl-SI"/>
        </w:rPr>
      </w:pPr>
      <w:r w:rsidRPr="0014551E">
        <w:rPr>
          <w:highlight w:val="green"/>
          <w:lang w:val="sl-SI"/>
        </w:rPr>
        <w:lastRenderedPageBreak/>
        <w:t>V primeru, da kandidat zavestno navede netočne podatke, se o tem seznani disciplinsko komisijo UL.</w:t>
      </w:r>
    </w:p>
    <w:sectPr w:rsidR="002A03A8" w:rsidRPr="00463F8A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00650E">
      <w:rPr>
        <w:noProof/>
      </w:rPr>
      <w:t>1</w:t>
    </w:r>
    <w:r w:rsidRPr="00CF3BAE">
      <w:fldChar w:fldCharType="end"/>
    </w:r>
    <w:r w:rsidR="002A03A8" w:rsidRPr="00CF3BAE">
      <w:t>/</w:t>
    </w:r>
    <w:r w:rsidR="0000650E">
      <w:fldChar w:fldCharType="begin"/>
    </w:r>
    <w:r w:rsidR="0000650E">
      <w:instrText xml:space="preserve"> NUMPAGES </w:instrText>
    </w:r>
    <w:r w:rsidR="0000650E">
      <w:fldChar w:fldCharType="separate"/>
    </w:r>
    <w:r w:rsidR="0000650E">
      <w:rPr>
        <w:noProof/>
      </w:rPr>
      <w:t>6</w:t>
    </w:r>
    <w:r w:rsidR="000065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7E90"/>
    <w:multiLevelType w:val="hybridMultilevel"/>
    <w:tmpl w:val="9BB04938"/>
    <w:lvl w:ilvl="0" w:tplc="1FB26D4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150"/>
    <w:multiLevelType w:val="hybridMultilevel"/>
    <w:tmpl w:val="867603AC"/>
    <w:lvl w:ilvl="0" w:tplc="80D4EA3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50E"/>
    <w:rsid w:val="00011692"/>
    <w:rsid w:val="000272F9"/>
    <w:rsid w:val="000505CB"/>
    <w:rsid w:val="000722D1"/>
    <w:rsid w:val="00086A86"/>
    <w:rsid w:val="00091593"/>
    <w:rsid w:val="00091947"/>
    <w:rsid w:val="000E0E94"/>
    <w:rsid w:val="0014551E"/>
    <w:rsid w:val="001E5839"/>
    <w:rsid w:val="001F0FC2"/>
    <w:rsid w:val="00215983"/>
    <w:rsid w:val="00232319"/>
    <w:rsid w:val="00243719"/>
    <w:rsid w:val="00272917"/>
    <w:rsid w:val="002A03A8"/>
    <w:rsid w:val="002A2723"/>
    <w:rsid w:val="002E1645"/>
    <w:rsid w:val="0030238F"/>
    <w:rsid w:val="003426B0"/>
    <w:rsid w:val="003707C0"/>
    <w:rsid w:val="0037574A"/>
    <w:rsid w:val="00434A09"/>
    <w:rsid w:val="0045383D"/>
    <w:rsid w:val="00463F8A"/>
    <w:rsid w:val="004A140D"/>
    <w:rsid w:val="004A3125"/>
    <w:rsid w:val="004A31F4"/>
    <w:rsid w:val="004E6238"/>
    <w:rsid w:val="004F4446"/>
    <w:rsid w:val="005C5BD7"/>
    <w:rsid w:val="006368AA"/>
    <w:rsid w:val="00642211"/>
    <w:rsid w:val="006E49B6"/>
    <w:rsid w:val="007359D5"/>
    <w:rsid w:val="007859F0"/>
    <w:rsid w:val="007F70CC"/>
    <w:rsid w:val="008163A2"/>
    <w:rsid w:val="008258F2"/>
    <w:rsid w:val="00867E07"/>
    <w:rsid w:val="008D1B6F"/>
    <w:rsid w:val="00922F54"/>
    <w:rsid w:val="00935E42"/>
    <w:rsid w:val="0096744D"/>
    <w:rsid w:val="009F68D0"/>
    <w:rsid w:val="00AB273C"/>
    <w:rsid w:val="00AF6DA0"/>
    <w:rsid w:val="00B25E6A"/>
    <w:rsid w:val="00B56B1D"/>
    <w:rsid w:val="00BF044C"/>
    <w:rsid w:val="00CC16CB"/>
    <w:rsid w:val="00CF05D3"/>
    <w:rsid w:val="00CF43FB"/>
    <w:rsid w:val="00D74B1A"/>
    <w:rsid w:val="00D760DC"/>
    <w:rsid w:val="00ED663F"/>
    <w:rsid w:val="00F01043"/>
    <w:rsid w:val="00F42C2C"/>
    <w:rsid w:val="00F618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67EF-9A13-434C-A1FD-51FDBE70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30</cp:revision>
  <cp:lastPrinted>2012-10-30T07:36:00Z</cp:lastPrinted>
  <dcterms:created xsi:type="dcterms:W3CDTF">2016-10-25T12:11:00Z</dcterms:created>
  <dcterms:modified xsi:type="dcterms:W3CDTF">2017-09-19T11:25:00Z</dcterms:modified>
</cp:coreProperties>
</file>